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02" w:rsidRPr="00326FAD" w:rsidRDefault="004E1202" w:rsidP="004E1202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>Załącznik nr 4</w:t>
      </w:r>
    </w:p>
    <w:p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:rsidR="004E1202" w:rsidRPr="00326FAD" w:rsidRDefault="004E1202" w:rsidP="004E120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</w:p>
    <w:p w:rsidR="001F63B9" w:rsidRPr="004C6FF3" w:rsidRDefault="004C6FF3" w:rsidP="004C6FF3">
      <w:pPr>
        <w:spacing w:before="120" w:after="120" w:line="240" w:lineRule="atLeast"/>
        <w:ind w:left="56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C6FF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remont sali 105 w budy</w:t>
      </w:r>
      <w:bookmarkStart w:id="2" w:name="_GoBack"/>
      <w:bookmarkEnd w:id="2"/>
      <w:r w:rsidRPr="004C6FF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nku Filii DODN w Jeleniej Górze</w:t>
      </w:r>
    </w:p>
    <w:p w:rsidR="004E1202" w:rsidRPr="00326FAD" w:rsidRDefault="004E1202" w:rsidP="004E1202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:rsidR="004E1202" w:rsidRPr="00326FAD" w:rsidRDefault="004E1202" w:rsidP="004E1202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3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3"/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4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4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:rsidR="004E1202" w:rsidRPr="00326FAD" w:rsidRDefault="004E1202" w:rsidP="004E1202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:rsidR="004E1202" w:rsidRPr="00326FAD" w:rsidRDefault="004E1202" w:rsidP="004E1202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4E1202" w:rsidRPr="00326FAD" w:rsidRDefault="004E1202" w:rsidP="004E1202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:rsidR="004E1202" w:rsidRPr="00326FAD" w:rsidRDefault="004E1202" w:rsidP="004E1202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ar-SA"/>
        </w:rPr>
        <w:t>Kategorie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przetwarzanych danych.</w:t>
      </w:r>
    </w:p>
    <w:p w:rsidR="004E1202" w:rsidRPr="00326FAD" w:rsidRDefault="004E1202" w:rsidP="004E1202">
      <w:pPr>
        <w:autoSpaceDN w:val="0"/>
        <w:spacing w:after="12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zamówień publicznych (Dz. U. z 2018 r., poz. 1986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:rsidR="004E1202" w:rsidRPr="00326FAD" w:rsidRDefault="004E1202" w:rsidP="004E1202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lastRenderedPageBreak/>
        <w:t>dla obowiązku spełnienia przepisów o archiwizacji, przez okres nie dłuży niż 5 lat, od dnia zakończenia postępowania.</w:t>
      </w:r>
    </w:p>
    <w:p w:rsidR="004E1202" w:rsidRPr="00326FAD" w:rsidRDefault="004E1202" w:rsidP="004E1202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:rsidR="004E1202" w:rsidRPr="00326FAD" w:rsidRDefault="004E1202" w:rsidP="004E1202">
      <w:pPr>
        <w:spacing w:after="0" w:line="240" w:lineRule="auto"/>
        <w:ind w:left="851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:rsidR="004E1202" w:rsidRPr="00326FAD" w:rsidRDefault="004E1202" w:rsidP="004E1202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:rsidR="004E1202" w:rsidRPr="00326FAD" w:rsidRDefault="004E1202" w:rsidP="004E1202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:rsidR="004E1202" w:rsidRPr="00F07D85" w:rsidRDefault="004E1202" w:rsidP="004E1202"/>
    <w:p w:rsidR="00C337BD" w:rsidRDefault="00C337BD"/>
    <w:sectPr w:rsidR="00C3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02"/>
    <w:rsid w:val="001F63B9"/>
    <w:rsid w:val="004C6FF3"/>
    <w:rsid w:val="004E1202"/>
    <w:rsid w:val="00C3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7D11C-B42F-4529-BB14-D736FFB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202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84BC34FC</Template>
  <TotalTime>1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2020-01-30T12:21:00Z</dcterms:created>
  <dcterms:modified xsi:type="dcterms:W3CDTF">2020-01-30T12:21:00Z</dcterms:modified>
</cp:coreProperties>
</file>